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97" w:rsidRDefault="00B50F97" w:rsidP="00B50F97">
      <w:pPr>
        <w:jc w:val="center"/>
      </w:pPr>
      <w:r>
        <w:rPr>
          <w:rFonts w:ascii="黑体" w:eastAsia="黑体" w:hAnsi="黑体" w:hint="eastAsia"/>
          <w:sz w:val="36"/>
          <w:szCs w:val="36"/>
        </w:rPr>
        <w:t>LTJ5320TYL140型压裂车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、载重汽车：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rFonts w:hint="eastAsia"/>
          <w:sz w:val="24"/>
          <w:szCs w:val="24"/>
        </w:rPr>
        <w:t>SX5380TXJMB6/8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（国Ⅴ）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1800+3975+1400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mm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WP10.336E53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rFonts w:hint="eastAsia"/>
          <w:sz w:val="24"/>
          <w:szCs w:val="24"/>
        </w:rPr>
        <w:t>336HP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RTD11509C</w:t>
      </w:r>
    </w:p>
    <w:p w:rsidR="00B50F97" w:rsidRDefault="00B50F97" w:rsidP="00B50F97">
      <w:pPr>
        <w:spacing w:line="360" w:lineRule="auto"/>
        <w:ind w:left="482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红色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轮胎：钢丝</w:t>
      </w:r>
      <w:proofErr w:type="gramStart"/>
      <w:r>
        <w:rPr>
          <w:rFonts w:ascii="宋体" w:hAnsi="宋体" w:hint="eastAsia"/>
          <w:sz w:val="24"/>
          <w:szCs w:val="24"/>
        </w:rPr>
        <w:t>胎</w:t>
      </w:r>
      <w:proofErr w:type="gramEnd"/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、柴油机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型号：康明斯</w:t>
      </w:r>
      <w:r>
        <w:rPr>
          <w:rFonts w:hint="eastAsia"/>
          <w:sz w:val="24"/>
          <w:szCs w:val="24"/>
        </w:rPr>
        <w:t>K38-C1400</w:t>
      </w:r>
      <w:r>
        <w:rPr>
          <w:rFonts w:ascii="宋体" w:hAnsi="宋体" w:hint="eastAsia"/>
          <w:sz w:val="24"/>
          <w:szCs w:val="24"/>
        </w:rPr>
        <w:t>柴油机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1400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HP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最高转速：</w:t>
      </w:r>
      <w:r>
        <w:rPr>
          <w:rFonts w:hint="eastAsia"/>
          <w:sz w:val="24"/>
          <w:szCs w:val="24"/>
        </w:rPr>
        <w:t>1800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rPm</w:t>
      </w:r>
      <w:proofErr w:type="spellEnd"/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启动方式：液启动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、液力变速箱：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型号：贵州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星</w:t>
      </w:r>
      <w:r>
        <w:rPr>
          <w:rFonts w:hint="eastAsia"/>
          <w:sz w:val="24"/>
          <w:szCs w:val="24"/>
        </w:rPr>
        <w:t>BY920A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输入功率：</w:t>
      </w:r>
      <w:r>
        <w:rPr>
          <w:rFonts w:hint="eastAsia"/>
          <w:sz w:val="24"/>
          <w:szCs w:val="24"/>
        </w:rPr>
        <w:t>960kw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</w:t>
      </w:r>
      <w:proofErr w:type="gramStart"/>
      <w:r>
        <w:rPr>
          <w:rFonts w:ascii="宋体" w:hAnsi="宋体" w:hint="eastAsia"/>
          <w:sz w:val="24"/>
          <w:szCs w:val="24"/>
        </w:rPr>
        <w:t>扭距</w:t>
      </w:r>
      <w:proofErr w:type="gramEnd"/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6600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</w:t>
      </w:r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m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最大输入转速：</w:t>
      </w:r>
      <w:r>
        <w:rPr>
          <w:rFonts w:hint="eastAsia"/>
          <w:sz w:val="24"/>
          <w:szCs w:val="24"/>
        </w:rPr>
        <w:t>2300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rPm</w:t>
      </w:r>
      <w:proofErr w:type="spellEnd"/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锁止点转速：</w:t>
      </w:r>
      <w:r>
        <w:rPr>
          <w:rFonts w:hint="eastAsia"/>
          <w:sz w:val="24"/>
          <w:szCs w:val="24"/>
        </w:rPr>
        <w:t>1400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rPm</w:t>
      </w:r>
      <w:proofErr w:type="spellEnd"/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最大变矩比：</w:t>
      </w:r>
      <w:r>
        <w:rPr>
          <w:rFonts w:hint="eastAsia"/>
          <w:sz w:val="24"/>
          <w:szCs w:val="24"/>
        </w:rPr>
        <w:t>2.34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变速比：</w:t>
      </w:r>
    </w:p>
    <w:tbl>
      <w:tblPr>
        <w:tblW w:w="67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923"/>
        <w:gridCol w:w="1025"/>
        <w:gridCol w:w="1025"/>
        <w:gridCol w:w="923"/>
        <w:gridCol w:w="923"/>
        <w:gridCol w:w="923"/>
      </w:tblGrid>
      <w:tr w:rsidR="00B50F97" w:rsidTr="00B50F9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挡位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Ⅵ</w:t>
            </w:r>
          </w:p>
        </w:tc>
      </w:tr>
      <w:tr w:rsidR="00B50F97" w:rsidTr="00B50F97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4.24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2.84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2.05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1.38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97" w:rsidRDefault="00B5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0.67 </w:t>
            </w:r>
          </w:p>
        </w:tc>
      </w:tr>
    </w:tbl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挂挡形式：气挂挡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、二轴箱</w:t>
      </w:r>
    </w:p>
    <w:p w:rsidR="00B50F97" w:rsidRDefault="00B50F97" w:rsidP="00B50F97">
      <w:pPr>
        <w:spacing w:line="360" w:lineRule="auto"/>
        <w:ind w:leftChars="200" w:left="420"/>
        <w:rPr>
          <w:sz w:val="48"/>
          <w:szCs w:val="48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速比：</w:t>
      </w:r>
      <w:r>
        <w:rPr>
          <w:rFonts w:hint="eastAsia"/>
          <w:sz w:val="24"/>
          <w:szCs w:val="24"/>
        </w:rPr>
        <w:t>1.66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、压裂泵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形式：三缸单作用柱塞泵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型号：</w:t>
      </w:r>
      <w:r>
        <w:rPr>
          <w:rFonts w:hint="eastAsia"/>
          <w:sz w:val="24"/>
          <w:szCs w:val="24"/>
        </w:rPr>
        <w:t>3ZB105-750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</w:t>
      </w:r>
      <w:r>
        <w:rPr>
          <w:rFonts w:hint="eastAsia"/>
          <w:sz w:val="24"/>
          <w:szCs w:val="24"/>
        </w:rPr>
        <w:t>Φ</w:t>
      </w:r>
      <w:r>
        <w:rPr>
          <w:rFonts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115mm</w:t>
      </w:r>
      <w:r>
        <w:rPr>
          <w:rFonts w:ascii="宋体" w:hAnsi="宋体" w:hint="eastAsia"/>
          <w:sz w:val="24"/>
          <w:szCs w:val="24"/>
        </w:rPr>
        <w:t>（任选一种）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柱塞冲程：</w:t>
      </w:r>
      <w:r>
        <w:rPr>
          <w:rFonts w:hint="eastAsia"/>
          <w:sz w:val="24"/>
          <w:szCs w:val="24"/>
        </w:rPr>
        <w:t>203.2mm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泵内减速比：</w:t>
      </w:r>
      <w:r>
        <w:rPr>
          <w:rFonts w:hint="eastAsia"/>
          <w:sz w:val="24"/>
          <w:szCs w:val="24"/>
        </w:rPr>
        <w:t>4.64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、润滑冷却系统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压裂泵的动力端与二轴箱各用一个润滑系统，其润滑主油泵选用齿轮泵，以保证压裂工作正常进行。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压裂泵和二轴箱润滑油与变速器液力传动油的冷却，是将各自的散热片放置于柴油机水箱前，靠柴油机风扇进行冷却，以保证机组在正常温度下正常工作。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柱塞密封的润滑与冷却为一个独立的系统，用</w:t>
      </w:r>
      <w:r>
        <w:rPr>
          <w:rFonts w:hint="eastAsia"/>
          <w:sz w:val="24"/>
          <w:szCs w:val="24"/>
        </w:rPr>
        <w:t>PT</w:t>
      </w:r>
      <w:r>
        <w:rPr>
          <w:rFonts w:ascii="宋体" w:hAnsi="宋体" w:hint="eastAsia"/>
          <w:sz w:val="24"/>
          <w:szCs w:val="24"/>
        </w:rPr>
        <w:t>泵气动方式进行润滑。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、控制系统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系统采用德国西门子的控制技术，两个控制屏（近</w:t>
      </w:r>
      <w:r>
        <w:rPr>
          <w:rFonts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远控），实现远近均可控制压裂机组，</w:t>
      </w:r>
      <w:proofErr w:type="gramStart"/>
      <w:r>
        <w:rPr>
          <w:rFonts w:ascii="宋体" w:hAnsi="宋体" w:hint="eastAsia"/>
          <w:sz w:val="24"/>
          <w:szCs w:val="24"/>
        </w:rPr>
        <w:t>远控线</w:t>
      </w:r>
      <w:proofErr w:type="gramEnd"/>
      <w:r>
        <w:rPr>
          <w:rFonts w:ascii="宋体" w:hAnsi="宋体"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30m</w:t>
      </w:r>
      <w:r>
        <w:rPr>
          <w:rFonts w:ascii="宋体" w:hAnsi="宋体" w:hint="eastAsia"/>
          <w:sz w:val="24"/>
          <w:szCs w:val="24"/>
        </w:rPr>
        <w:t>通讯电缆。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控制包括：柴油机的启动、停机与油门控制、挡位控制及显示，柴油机水温、油压、转速显示；变</w:t>
      </w:r>
      <w:proofErr w:type="gramStart"/>
      <w:r>
        <w:rPr>
          <w:rFonts w:ascii="宋体" w:hAnsi="宋体" w:hint="eastAsia"/>
          <w:sz w:val="24"/>
          <w:szCs w:val="24"/>
        </w:rPr>
        <w:t>矩器油温</w:t>
      </w:r>
      <w:proofErr w:type="gramEnd"/>
      <w:r>
        <w:rPr>
          <w:rFonts w:ascii="宋体" w:hAnsi="宋体" w:hint="eastAsia"/>
          <w:sz w:val="24"/>
          <w:szCs w:val="24"/>
        </w:rPr>
        <w:t>、油压显示；大泵的润滑油压及油温；大泵的排量、排出压力显示及超压保护；系统报警及保护；管线试压功能；数据采集功能。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、机架：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可将所有部件长附到其上，使整体结构美观、适用。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、水箱：</w:t>
      </w:r>
      <w:r>
        <w:rPr>
          <w:rFonts w:hint="eastAsia"/>
          <w:sz w:val="24"/>
          <w:szCs w:val="24"/>
        </w:rPr>
        <w:t>2m</w:t>
      </w:r>
      <w:r>
        <w:rPr>
          <w:sz w:val="24"/>
          <w:szCs w:val="24"/>
        </w:rPr>
        <w:t>³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  <w:r>
        <w:rPr>
          <w:rFonts w:ascii="宋体" w:hAnsi="宋体" w:hint="eastAsia"/>
          <w:sz w:val="24"/>
          <w:szCs w:val="24"/>
        </w:rPr>
        <w:t>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吸入口为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，布置在压裂车的两侧及后端。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、排出管系：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由抗震压力表、安全阀、高压阀与调压阀、</w:t>
      </w:r>
      <w:r>
        <w:rPr>
          <w:rFonts w:ascii="宋体" w:hAnsi="宋体" w:hint="eastAsia"/>
          <w:b/>
          <w:bCs/>
          <w:sz w:val="24"/>
          <w:szCs w:val="24"/>
        </w:rPr>
        <w:t>放空阀</w:t>
      </w:r>
      <w:r>
        <w:rPr>
          <w:rFonts w:ascii="宋体" w:hAnsi="宋体" w:hint="eastAsia"/>
          <w:sz w:val="24"/>
          <w:szCs w:val="24"/>
        </w:rPr>
        <w:t>及接头等部件组成。扣形为</w:t>
      </w:r>
      <w:r>
        <w:rPr>
          <w:rFonts w:hint="eastAsia"/>
          <w:sz w:val="24"/>
          <w:szCs w:val="24"/>
        </w:rPr>
        <w:t>1502</w:t>
      </w:r>
      <w:r>
        <w:rPr>
          <w:rFonts w:ascii="宋体" w:hAnsi="宋体" w:hint="eastAsia"/>
          <w:sz w:val="24"/>
          <w:szCs w:val="24"/>
        </w:rPr>
        <w:t>扣。</w:t>
      </w:r>
    </w:p>
    <w:p w:rsidR="00B50F97" w:rsidRDefault="00B50F97" w:rsidP="00B50F9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、辅助管系：</w:t>
      </w:r>
    </w:p>
    <w:p w:rsidR="00B50F97" w:rsidRDefault="00B50F97" w:rsidP="00B50F97">
      <w:pPr>
        <w:spacing w:line="360" w:lineRule="auto"/>
        <w:ind w:leftChars="200" w:left="420"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⑴、</w:t>
      </w:r>
      <w:r>
        <w:rPr>
          <w:rFonts w:hint="eastAsia"/>
          <w:color w:val="000000"/>
          <w:sz w:val="24"/>
          <w:szCs w:val="24"/>
        </w:rPr>
        <w:t>4"</w:t>
      </w:r>
      <w:r>
        <w:rPr>
          <w:rFonts w:ascii="宋体" w:hAnsi="宋体" w:hint="eastAsia"/>
          <w:color w:val="000000"/>
          <w:sz w:val="24"/>
          <w:szCs w:val="24"/>
        </w:rPr>
        <w:t>吸入软管，</w:t>
      </w:r>
      <w:r>
        <w:rPr>
          <w:rFonts w:hint="eastAsia"/>
          <w:color w:val="000000"/>
          <w:sz w:val="24"/>
          <w:szCs w:val="24"/>
        </w:rPr>
        <w:t>6 m</w:t>
      </w:r>
      <w:r>
        <w:rPr>
          <w:rFonts w:ascii="宋体" w:hAnsi="宋体" w:hint="eastAsia"/>
          <w:color w:val="000000"/>
          <w:sz w:val="24"/>
          <w:szCs w:val="24"/>
        </w:rPr>
        <w:t>×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根。</w:t>
      </w:r>
    </w:p>
    <w:p w:rsidR="00B50F97" w:rsidRDefault="00B50F97" w:rsidP="00B50F97">
      <w:pPr>
        <w:spacing w:line="360" w:lineRule="auto"/>
        <w:ind w:leftChars="100" w:left="210"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⑵、</w:t>
      </w:r>
      <w:r>
        <w:rPr>
          <w:rFonts w:hint="eastAsia"/>
          <w:color w:val="000000"/>
          <w:sz w:val="24"/>
          <w:szCs w:val="24"/>
        </w:rPr>
        <w:t>2"</w:t>
      </w:r>
      <w:r>
        <w:rPr>
          <w:rFonts w:ascii="宋体" w:hAnsi="宋体" w:hint="eastAsia"/>
          <w:color w:val="000000"/>
          <w:sz w:val="24"/>
          <w:szCs w:val="24"/>
        </w:rPr>
        <w:t>高压活动弯头，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弯×</w:t>
      </w:r>
      <w:r>
        <w:rPr>
          <w:rFonts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件。</w:t>
      </w:r>
    </w:p>
    <w:p w:rsidR="00B50F97" w:rsidRDefault="00B50F97" w:rsidP="00B50F97">
      <w:pPr>
        <w:spacing w:line="360" w:lineRule="auto"/>
        <w:ind w:leftChars="100" w:left="210"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⑶、直管，</w:t>
      </w:r>
      <w:r>
        <w:rPr>
          <w:rFonts w:hint="eastAsia"/>
          <w:color w:val="000000"/>
          <w:sz w:val="24"/>
          <w:szCs w:val="24"/>
        </w:rPr>
        <w:t>2.5 m</w:t>
      </w:r>
      <w:r>
        <w:rPr>
          <w:rFonts w:ascii="宋体" w:hAnsi="宋体" w:hint="eastAsia"/>
          <w:color w:val="000000"/>
          <w:sz w:val="24"/>
          <w:szCs w:val="24"/>
        </w:rPr>
        <w:t>×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根，</w:t>
      </w:r>
      <w:r>
        <w:rPr>
          <w:rFonts w:hint="eastAsia"/>
          <w:color w:val="000000"/>
          <w:sz w:val="24"/>
          <w:szCs w:val="24"/>
        </w:rPr>
        <w:t>1.5 m</w:t>
      </w:r>
      <w:r>
        <w:rPr>
          <w:rFonts w:ascii="宋体" w:hAnsi="宋体" w:hint="eastAsia"/>
          <w:color w:val="000000"/>
          <w:sz w:val="24"/>
          <w:szCs w:val="24"/>
        </w:rPr>
        <w:t>×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根。</w:t>
      </w:r>
    </w:p>
    <w:p w:rsidR="00B50F97" w:rsidRDefault="00B50F97" w:rsidP="00B50F97">
      <w:pPr>
        <w:spacing w:line="360" w:lineRule="auto"/>
        <w:ind w:leftChars="100" w:left="210" w:rightChars="-135" w:right="-283"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⑷、入井短节，</w:t>
      </w:r>
      <w:r>
        <w:rPr>
          <w:rFonts w:hint="eastAsia"/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½</w:t>
      </w:r>
      <w:r>
        <w:rPr>
          <w:rFonts w:hint="eastAsia"/>
          <w:color w:val="000000"/>
          <w:sz w:val="24"/>
          <w:szCs w:val="24"/>
        </w:rPr>
        <w:t>"</w:t>
      </w:r>
      <w:r>
        <w:rPr>
          <w:rFonts w:ascii="宋体" w:hAnsi="宋体" w:hint="eastAsia"/>
          <w:color w:val="000000"/>
          <w:sz w:val="24"/>
          <w:szCs w:val="24"/>
        </w:rPr>
        <w:t>扣＋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头、接头；</w:t>
      </w:r>
      <w:r>
        <w:rPr>
          <w:rFonts w:hint="eastAsia"/>
          <w:color w:val="000000"/>
          <w:sz w:val="24"/>
          <w:szCs w:val="24"/>
        </w:rPr>
        <w:t>3"</w:t>
      </w:r>
      <w:r>
        <w:rPr>
          <w:rFonts w:ascii="宋体" w:hAnsi="宋体" w:hint="eastAsia"/>
          <w:color w:val="000000"/>
          <w:sz w:val="24"/>
          <w:szCs w:val="24"/>
        </w:rPr>
        <w:t>扣＋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头、接头。各长</w:t>
      </w:r>
      <w:r>
        <w:rPr>
          <w:rFonts w:hint="eastAsia"/>
          <w:color w:val="000000"/>
          <w:sz w:val="24"/>
          <w:szCs w:val="24"/>
        </w:rPr>
        <w:t>300 mm</w:t>
      </w:r>
      <w:r>
        <w:rPr>
          <w:rFonts w:ascii="宋体" w:hAnsi="宋体" w:hint="eastAsia"/>
          <w:color w:val="000000"/>
          <w:sz w:val="24"/>
          <w:szCs w:val="24"/>
        </w:rPr>
        <w:t>，各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根。</w:t>
      </w:r>
    </w:p>
    <w:p w:rsidR="00B50F97" w:rsidRDefault="00B50F97" w:rsidP="00B50F97">
      <w:pPr>
        <w:spacing w:line="360" w:lineRule="auto"/>
        <w:ind w:leftChars="200" w:left="420" w:rightChars="-135" w:right="-283" w:firstLineChars="150" w:firstLine="360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注：以上高压管线均为锻造件，耐压</w:t>
      </w:r>
      <w:r>
        <w:rPr>
          <w:rFonts w:hint="eastAsia"/>
          <w:color w:val="000000"/>
          <w:sz w:val="24"/>
          <w:szCs w:val="24"/>
        </w:rPr>
        <w:t>105MPa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50F97" w:rsidRDefault="00B50F97" w:rsidP="00B50F97">
      <w:pPr>
        <w:spacing w:line="360" w:lineRule="auto"/>
        <w:ind w:leftChars="200" w:left="420" w:firstLineChars="50" w:firstLine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13</w:t>
      </w:r>
      <w:r>
        <w:rPr>
          <w:rFonts w:ascii="宋体" w:hAnsi="宋体" w:hint="eastAsia"/>
          <w:color w:val="000000"/>
          <w:sz w:val="24"/>
          <w:szCs w:val="24"/>
        </w:rPr>
        <w:t>、其它</w:t>
      </w:r>
    </w:p>
    <w:p w:rsidR="00B50F97" w:rsidRDefault="00B50F97" w:rsidP="00B50F97">
      <w:pPr>
        <w:spacing w:line="360" w:lineRule="auto"/>
        <w:ind w:leftChars="400" w:left="8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⑴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加装夜间照明工作灯。</w:t>
      </w:r>
    </w:p>
    <w:p w:rsidR="00B50F97" w:rsidRDefault="00B50F97" w:rsidP="00B50F97">
      <w:pPr>
        <w:spacing w:line="360" w:lineRule="auto"/>
        <w:ind w:leftChars="400" w:left="8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⑵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加装</w:t>
      </w:r>
      <w:r>
        <w:rPr>
          <w:rFonts w:hint="eastAsia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磅灭火器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件</w:t>
      </w:r>
    </w:p>
    <w:p w:rsidR="00444818" w:rsidRDefault="00444818"/>
    <w:sectPr w:rsidR="00444818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F97"/>
    <w:rsid w:val="00444818"/>
    <w:rsid w:val="00B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2019-10-09T01:11:00Z</dcterms:created>
  <dcterms:modified xsi:type="dcterms:W3CDTF">2019-10-09T01:12:00Z</dcterms:modified>
</cp:coreProperties>
</file>